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Conwy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Conwy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Conwy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Conwy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Conwy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Conwy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Conwy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Conwy is estimated to be </w:t>
      </w:r>
      <w:r w:rsidRPr="00773DF7">
        <w:rPr>
          <w:rFonts w:ascii="Libre Franklin Light" w:eastAsia="Times New Roman" w:hAnsi="Libre Franklin Light" w:cs="Calibri Light"/>
          <w:b/>
          <w:bCs/>
          <w:color w:val="C45911" w:themeColor="accent2" w:themeShade="BF"/>
        </w:rPr>
        <w:t xml:space="preserve">£1,370,684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Conwy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Conwy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Conwy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Conwy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onw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Conwy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onw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Conwy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Conwy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onw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Conwy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Conwy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Conwy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Conwy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Conwy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Conwy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£1,370,684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Conwy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£22,326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£461,718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£33,076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£9,303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£17,055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£827,206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£1,370,684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Conwy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Conwy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Conwy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Conwy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Conwy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Conwy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Conwy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Conwy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Conwy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Conwy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Conwy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Conwy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AB24C55-7546-45C7-85F5-B546F835E7F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